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line="70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《国家社会科学基金项目资金管理办法》</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具体执行有关事项问答</w:t>
      </w:r>
    </w:p>
    <w:p>
      <w:pPr>
        <w:keepNext w:val="0"/>
        <w:keepLines w:val="0"/>
        <w:pageBreakBefore w:val="0"/>
        <w:widowControl w:val="0"/>
        <w:kinsoku/>
        <w:wordWrap/>
        <w:overflowPunct/>
        <w:topLinePunct w:val="0"/>
        <w:autoSpaceDE/>
        <w:autoSpaceDN/>
        <w:bidi w:val="0"/>
        <w:adjustRightInd/>
        <w:snapToGrid/>
        <w:spacing w:before="157" w:beforeLines="50" w:after="313" w:afterLines="10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（2016年9月）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近日，财政部、全国社科规划领导小组联合修订印发了《国家社会科学基金项目资金管理办法（财教〔2016〕304号，以下简称《资金管理办法》）。为了帮助社科界广大专家学者、项目责任单位和有关管理部门更好地理解和执行《资金管理办法》，现就国家社科基金项目资金使用和管理中需要注意的问题解答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一、把项目资金分为直接费用和间接费用的主要考虑是什么？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金管理办法》的最大变化之一是把项目资金分为直接费用和间接费用。近些年来，社科界不少专家学者和项目责任单位反映，原《经费管理办法》对责任单位间接成本和管理费用的补偿不足，承担研究任务的科研人员也难以从项目经费中获得激励。现《资金管理办法》以间接费用形式完善了对责任单位间接成本和管理费用的补偿，以绩效支出形式提供了对科研人员的激励。这有利于进一步营造良好科研环境，激发社科界广大专家学者的积极性和创造性，更好地推动哲学社会科学繁荣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二、直接费用包括哪些开支科目，如何管理和使用？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直接费用是指在项目研究过程中发生的与之直接相关的费用，根据资金用途不同，具体分为8个开支科目：资料费、数据采集费、会议费/差旅费/国际合作交流费、设备费、专家咨询费、劳务费、印刷出版费和其他支出。直接费用所有开支科目均不设比例限制，由项目负责人按照项目研究实际需要编制，并按照国家有关规定开支。直接费用纳入责任单位财务统一管理，单独核算，专款专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三、哪些费用可以列支资料费？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研究过程中需要支付的图书（包括外文图书）购置费，资料收集、整理、复印、翻拍、翻译费，专用软件购买费，文献检索费等，均可列支资料费。相比原《经费管理办法》，资料费开支范围增加了文献检索费，并明确纳入外文图书购置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四、数据采集费开支范围有哪些？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数据采集费指在项目研究过程中发生的调查、访谈、数据购买、数据分析及相应技术服务购买等支出的费用。一般而言，社会科学各学科研究需要进行数据采集，既包括直接收集一手数据，也包括购买二手数据及相应的数据分析服务。相比原《经费管理办法》，数据采集费开支范围增加了数据购买、数据分析及相应技术服务购买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五、会议费/差旅费/国际合作与交流费如何使用?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把原《经费管理办法》会议费、差旅费、国际合作与交流费合并为一个科目，项目研究过程中开展学术研讨、咨询交流、考察调研等活动而发生的会议、交通、食宿等费用，以及项目研究人员出国及赴港澳台、外国专家来华及港澳台专家来内地开展学术合作与交流的费用，均可列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会议费/差旅费/国际合作与交流费由项目负责人按照项目研究实际需要编制预算。这三项费用合计不超过直接费用20%的，不需要提供预算测算依据；超过直接费用20%的，需要对计划开展的会议、调研、国际合作与交流等所需经费情况作出具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会议费/差旅费/国际合作与交流费应当按照国家对于高校和科研院所差旅、会议、出国管理有关规定和标准开支。为了准确编制预算，该科目可大体分为会议费、差旅费、国际合作与交流费三个子项，但在经费使用过程中，完全由项目负责人自主统筹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六、开支设备费应当注意什么？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1.项目研究过程中购置设备和设备耗材、升级维护现有设备以及租用外单位设备而发生的费用，可列支设备费。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2.设备费开支应当与项目研究密切相关，严格控制设备购置，严禁重复购置、过度购置，鼓励共享、租赁以及对现有设备进行升级。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3.设备要和办公用品区别开来，一般来说，电脑、打印机、复印机、数码相机及其耗材等属于设备，笔墨纸张、文件夹等属于办公用品。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4.使用项目资金购置的设备属于国有资产，按照国有资产管理有关规定统一管理。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七、什么是专家咨询费，对支付对象有何要求？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专家咨询费是指在项目研究过程中支付给临时聘请的咨询专家的费用，支出标准应当按照国家有关规定执行。一般来说，支出咨询费需满足两个条件：一是支付对象确实属于项目研究领域的专家；二是支付对象切实发挥了咨询作用，推动了项目研究的顺利开展。需要注意的是，专家咨询费不得支付给本课题组成员以及履行项目管理职务行为的相关工作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八、劳务费开支范围有何变化，标准如何确定？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金管理办法》扩大了劳务费开支范围，在参与项目研究的在校研究生等人员的基础上，增加了博士后、访问学者、项目聘用研究人员和科研辅助人员，并将临时聘用人员的社会保险补助费用纳入劳务费开支范围。同时规定，劳务费预算不设比例限制，按照项目研究实际需要编制。项目聘用人员的劳务费开支标准参照当地科学研究和技术服务业人员平均工资水平以及在项目研究中承担的工作任务确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以上规定应当全面准确理解：第一，劳务费支付对象必须直接参与项目研究或者参与调查访谈、考古发掘、科学实验等科研辅助活动。第二，劳务费支付对象包括研究生、博士后、访问学者以及项目聘用的研究人员、科研辅助人员等。第三，项目负责人应当综合考虑项目研究实际需要，科学合理编制劳务费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九、支出印刷出版费有什么要求？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项目研究过程中支付的打印费、印刷费及阶段性成果出版费，可列支印刷出版费。需要注意的是，国家社科基金项目资金不得支出论文发表版面费，此类支出不得列支印刷出版费。另外，除后期资助项目、中华学术外译项目外，国家社科基金其他类别项目的最终成果出版费也不得列支印刷出版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十、其他支出如何列支？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其他支出属于项目预算的“兜底科目”，项目研究过程中发生的除上述7个科目之外的其他支出均可列支。需注意两个问题：一是其他支出中的各项具体支出应当在填报项目预算时单独列示，单独核定。二是其他支出一般包括笔墨纸张等办公用品费、通讯费、互联网服务费等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十一、间接费用如何核定和使用？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间接费用使用包括三个方面，即补偿责任单位为项目研究提供的现有仪器设备及房屋、水、电、气、暖消耗等间接成本，管理费用，以及为提高科研工作绩效而安排的绩效支出。间接费用由责任单位结合实际情况，在综合考虑单位与个人、当前与长远、激励与约束等关系的基础上，统筹管理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间接费用采用分段超额累退比例法计算，按照不超过项目资助总额的一定比例核定。具体比例如下：50万元及以下部分为30%；超过50万元至500万元的部分为20%；超过500万元的部分为13%。比如，2016年年度项目、青年项目和西部项目资助总额均为20万元，间接费用为20×30%=6（万元）；重大项目资助总额为80万元，间接费用为50×30%+（80-50）×20%=21（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3.间接费用核定与责任单位信用等级挂钩，具体管理规定在《资金管理办法》实施一段时间以后，根据工作需要另行制定。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4.责任单位不得在核定的间接费用以外再以任何名义在项目资金中重复提取、列支相关费用。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十二、绩效支出如何核定？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支出由责任单位在核定的间接费用范围内安排。责任单位在核定绩效支出时需注意以下几点：第一，要处理好间接成本和绩效支出的关系，在制定本单位间接费用使用和管理相关制度时，应充分听取科研人员的意见，防止片面化、简单化。第二，坚持公平公正，绩效奖励应当与科研人员在项目工作中的实际贡献相一致。第三，坚持分期安排，要结合项目研究进度和完成质量来安排绩效支出，发挥好绩效支出的奖优惩怠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十三、项目资金预算编制和审核程序是怎样的？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1．国家社科基金项目批准立项后，全国社科规划办将发出立项通知和项目资金预算表。项目负责人应当在收到立项通知之日起30日内完成预算编制。无特殊情况，逾期不提交的，视为自动放弃资助。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负责人应当按照目标相关性、政策相符性和经济合理性原则，根据项目研究需要和资金开支范围，科学合理、实事求是地编制项目预算，并按要求在项目预算表相应栏目说明主要用途和测算理由。编制预算时，不考虑不可预见因素、前期投入、预留资金及配套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3.责任单位科研和财务管理部门对项目预算进行审核，按要求填写相关内容，报所在省区市社科规划办或在京委托管理机构审核后，提交全国社科规划办审核。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4.项目资金预算通过审核后，即成为有约束力的项目资金使用和管理依据，项目负责人应当严格执行，不能随意变更。项目资金预算未通过审核的，应当按要求调整后重新上报。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十四、项目资金如何支付？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社科基金项目资金的资金支付执行国库集中支付制度。属于政府采购范围的，应当按照政府采购有关规定执行。项目资金按照项目类别和完成期限分期分批支付。项目资金实行预留资金制度，预留部分资金在项目成果通过审核验收后支付，2016年项目资金预留比例为5%。未通过审核验收的项目，预留资金不予支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十五、项目资金能否外拨，如何外拨？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1.跨单位合作的项目，确需外拨资金的，应当在项目预算中单独列示，并附外拨资金直接费用支出预算。外拨多个单位的，需分别编制预算。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2.间接费用外拨金额，由责任单位和合作研究单位协商确定，但责任单位间接费用和外拨间接费用之和不得超过该项目核定的间接费用。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3.责任单位应当及时按照合作研究协议和审核通过的项目预算转拨合作研究单位资金。接受外拨资金的合作研究单位是外拨资金管理的责任主体，应当依据《资金管理办法》对资金使用予以管理和监督。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十六、项目预算如何调剂？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负责人应当严格执行批准后的项目预算。确需调剂的，应当按规定报批。考虑到科学研究的探索性和不确定性，《资金管理办法》规定，在项目预算总额不变的情况下，除增列外拨资金以外的所有预算调剂审批事项全部下放到项目责任单位，但会议费/差旅费/国际合作与交流费、专家咨询费、劳务费预算一般不予调增，如有特殊情况确需调增的，应报全国社科规划办审批。责任单位应当按规定及时审批或上报项目预算调剂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十七、项目资金如何支出和报销？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责任单位和项目负责人要严格执行《关于中央财政科研项目使用公务卡结算有关事项的通知》（财库[2015]245号）对应当实行 “公务卡”结算的支出，按照中央财政科研项目使用公务卡结算的有关规定执行。专家咨询费、劳务费等支出，原则上应当通过银行转账方式结算，从严控制现金支出事项。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于野外考察、数据采集等科研活动中无法取得发票或财政性票据的支出，在确保真实性的前提下，责任单位可按实际发生额予以报销。报销此类费用，应当提供具有收款人签名或手印的凭证以及项目负责人对相关情况的书面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十八、项目决算应当注意什么？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研究完成后，项目负责人应当会同科研、财务、审计、资产等管理部门及时清理账目与资产，如实编制《国家社会科学基金项目结项审批书》中的项目决算表，并附上财务部门提供的项目资金开支明细账。项目负责人和责任单位不得随意调账变动支出、随意修改记账凭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2.有外拨资金的项目，由项目负责人汇总编制项目资金决算，并附上合作研究单位财务、审计部门审核签章后的开支明细账。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3.项目负责人提交项目资金决算时，应当附上项目预算表及有关项目预算调剂情况的说明。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十九、项目结余资金如何处理？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研究成果完成并通过审核验收后，剩余的项目资金为结余资金。结余资金留在责任单位，可用于项目最终成果出版及后续研究的直接支出。若项目研究成果通过审核验收2年后结余资金仍有剩余的，应当按原渠道退回。项目成果未通过审核验收的项目，或责任单位信用评价差的，结余资金不得留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二十、项目被终止或撤销后，项目资金如何处理？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对于因故被终止执行的项目的结余资金，以及因故被撤销的项目的已拨资金，责任单位应当在接到有关通知后30日内按原渠道退回国家社科基金。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二十一、使用项目资金形成的资产如何管理？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项目实施过程中，使用项目资金形成的固定资产、无形资产等属于国有资产，应当按照国有资产管理的有关规定执行。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二十二、项目负责人使用项目资金有何禁止性规定？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项目负责人应当依法依规使用项目资金，严格遵守“四不得”原则：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1.不得擅自调整外拨资金；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2.不得利用虚假票据套取资金；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3.不得通过编造虚假劳务合同、虚构人员名单等方式虚报冒领劳务费和专家咨询费；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4.不得使用项目资金支付各种罚款、捐款、赞助、投资等。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二十三、责任单位应当承担哪些管理和服务职责？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责任单位要认真落实国家有关政策规定，按照权责一致的要求，强化自我约束和自我规范，在服务中加强管理、在管理中做好服务，确保“接得住、管得好”。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责任单位应当制定项目资金内部管理办法，明确审批程序、管理要求和报销规定，落实项目预算调剂、间接费用统筹使用、劳务费分配管理、结余资金使用等管理权限，切实做到有规可依、有序可循，事有人管、责有人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2.责任单位应当加强项目预算审核把关，规范财务支出行为，完善内部风险防控机制，强化资金使用绩效评价，保障资金使用安全规范有效。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3.责任单位应当建立健全科研财务助理制度，为科研人员在项目预算编制和调剂、经费支出、项目资金决算和验收等方面提供专业化服务。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4.责任单位应当充分利用信息化手段，建立健全单位内部科研、财务、项目负责人共享的信息平台，提高科研管理效率和便利化程度。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5.责任单位项目资金管理和使用情况，要自觉接受国家财政、审计、监察部门和全国社科规划办的监督检查。责任单位应当积极配合，如实反映情况，提供有关资料。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二十四、各省区市社科规划办和在京委托管理机构应当承担哪些管理职责？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在国家社科基金项目三级管理体制中，各省区市社科规划办和在京委托管理机构对本地区本系统项目资金依法合规使用，担负着重要的管理职责。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1.加强项目预算审核，按照科学、合理、真实的原则，严格审核每年新立项目的资金预算，对审核不合格的项目预算，指出存在的问题，及时退回重新编制；审核合格的，按时报送全国社科规划办。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2.严格审核项目决算，对照项目预算仔细核对决算，对存在未附财务明细账、决算与预算严重不符、资金使用违规等问题的，及时退回并要求整改。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3.注重资金日常管理，根据各自实际，对本地区本系统责任单位和项目负责人的资金使用和管理情况进行不定期检查或专项审计。发现问题的，应当及时督促整改，并向全国社科规划办报告。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二十五、《资金管理办法》在建立健全监管机制方面有哪些新的举措？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1.建立项目资金使用和管理情况的检查、审计、监督长效机制，建立项目资金绩效评价和结果应用制度，加强项目资金使用效益评估。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2.建立项目资金使用和管理的承诺机制，责任单位应当承诺依法依规履行项目资金管理的职责，项目负责人应当承诺提供真实的项目信息并认真遵守项目资金管理的有关规定。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建立项目资金使用和管理的信息公开机制，责任单位和项目负责人应当在单位内部公开项目预算、预算调剂、决算、项目组人员构成、设备购置、外拨资金、劳务费发放以及间接费用和结余资金使用等情况，自觉接受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二十六、对违规行为如何处理？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《资金管理办法》规定，违反本办法规定的，依照《预算法》、《财政违法行为处罚处分条例》等国家有关规定追究法律责任。涉嫌犯罪的，依法移送司法机关处理。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了规范和加强国家社科基金项目资金管理，全国社科规划办从2011年开始连续5年组织第三方机构对项目资金预算执行、使用审批、财务审核报销、固定资产管理和结余资金使用等情况进行全面独立审计，发现了一些突出问题，包括以虚假发票报销、支出与项目研究无关费用、课题组成员违规领取劳务费和专家咨询费、支付立项前费用、未经审批对外转拨资金、超预算支出等。各被审计单位按照全国社科规划办要求进行严格整改，对相关责任人员采取了追回违规支出、诫勉谈话、通报批评、撤销行政职务等处理措施，对涉嫌违纪或违法犯罪的，移交纪委或司法机关处理。今后，全国社科规划办将依据《资金管理办法》，继续对项目资金使用和管理情况开展审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二十七、《资金管理办法》适用范围是什么？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1.《资金管理办法》自2016年9月7日起施行，适用于2016年（含）以后批准立项的国家社科基金各项目类型，以及教育学、艺术学、军事学三个单列学科。国家社科基金其他资助，未制定相关办法的，适用本办法。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2.2015年（含）以前立项的在研项目，区分以下两种情况：一是《资金管理办法》发布时，项目执行期已结束、进入审核验收环节的项目，按照原《经费管理办法》执行，不作调整。二是尚在执行期内的项目，由责任单位统筹考虑本单位实际情况，并与项目负责人充分协商后，在项目预算总额不变的前提下，自主选择间接费用和绩效支出安排、预算科目调剂等事项是否执行《资金管理办法》。如执行新规定，需履行单位内部有关调整审批程序，并符合预算调剂的有关规定。特别是新增间接费用的，责任单位应当逐一征求项目负责人的意见，按按照有关管理规定将项目资金自行分解为直接费用和间接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default" w:ascii="Times New Roman" w:hAnsi="Times New Roman" w:eastAsia="仿宋_GB2312" w:cs="Times New Roman"/>
          <w:sz w:val="32"/>
          <w:szCs w:val="32"/>
        </w:rPr>
        <w:t>3.2015年（含）以前立项的在研项目，确需增列外拨资金的，应当按程序报全国社科规划办审批。在研项目的外拨资金，不包含间接费用或管理费</w:t>
      </w:r>
      <w:r>
        <w:rPr>
          <w:rFonts w:hint="default" w:ascii="Times New Roman" w:hAnsi="Times New Roman" w:eastAsia="仿宋_GB2312" w:cs="Times New Roman"/>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6C1AAB"/>
    <w:rsid w:val="126C1AAB"/>
    <w:rsid w:val="1CF32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2019-04-25T08:10:00Z</dcterms:created>
  <dc:creator>新叶1382582681</dc:creator>
  <cp:lastModifiedBy>新叶1382582681</cp:lastModifiedBy>
  <dcterms:modified xsi:type="dcterms:W3CDTF">2019-04-25T08:16:22Z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